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24" w:rsidRDefault="00946F2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/>
          <w:sz w:val="28"/>
          <w:szCs w:val="28"/>
        </w:rPr>
      </w:pPr>
      <w:r w:rsidRPr="00946F24">
        <w:rPr>
          <w:rFonts w:asciiTheme="majorHAnsi" w:hAnsiTheme="majorHAnsi"/>
          <w:b/>
        </w:rPr>
        <w:t xml:space="preserve"> </w:t>
      </w:r>
      <w:r w:rsidR="00AA67EB" w:rsidRPr="00946F24">
        <w:rPr>
          <w:rFonts w:asciiTheme="majorHAnsi" w:hAnsiTheme="majorHAnsi"/>
          <w:b/>
          <w:sz w:val="28"/>
          <w:szCs w:val="28"/>
        </w:rPr>
        <w:t xml:space="preserve">«Дорожная карта» по повышению качества образования </w:t>
      </w:r>
    </w:p>
    <w:p w:rsidR="00AA67EB" w:rsidRPr="00946F24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/>
          <w:sz w:val="28"/>
          <w:szCs w:val="28"/>
        </w:rPr>
      </w:pPr>
      <w:r w:rsidRPr="00946F24">
        <w:rPr>
          <w:rFonts w:asciiTheme="majorHAnsi" w:hAnsiTheme="majorHAnsi"/>
          <w:b/>
          <w:sz w:val="28"/>
          <w:szCs w:val="28"/>
        </w:rPr>
        <w:t>М</w:t>
      </w:r>
      <w:r w:rsidR="00946F24" w:rsidRPr="00946F24">
        <w:rPr>
          <w:rFonts w:asciiTheme="majorHAnsi" w:hAnsiTheme="majorHAnsi"/>
          <w:b/>
          <w:sz w:val="28"/>
          <w:szCs w:val="28"/>
        </w:rPr>
        <w:t>К</w:t>
      </w:r>
      <w:r w:rsidRPr="00946F24">
        <w:rPr>
          <w:rFonts w:asciiTheme="majorHAnsi" w:hAnsiTheme="majorHAnsi"/>
          <w:b/>
          <w:sz w:val="28"/>
          <w:szCs w:val="28"/>
        </w:rPr>
        <w:t>ОУ «С</w:t>
      </w:r>
      <w:r w:rsidR="00946F24">
        <w:rPr>
          <w:rFonts w:asciiTheme="majorHAnsi" w:hAnsiTheme="majorHAnsi"/>
          <w:b/>
          <w:sz w:val="28"/>
          <w:szCs w:val="28"/>
        </w:rPr>
        <w:t>ОШ</w:t>
      </w:r>
      <w:r w:rsidRPr="00946F24">
        <w:rPr>
          <w:rFonts w:asciiTheme="majorHAnsi" w:hAnsiTheme="majorHAnsi"/>
          <w:b/>
          <w:sz w:val="28"/>
          <w:szCs w:val="28"/>
        </w:rPr>
        <w:t xml:space="preserve"> №</w:t>
      </w:r>
      <w:r w:rsidR="00946F24" w:rsidRPr="00946F24">
        <w:rPr>
          <w:rFonts w:asciiTheme="majorHAnsi" w:hAnsiTheme="majorHAnsi"/>
          <w:b/>
          <w:sz w:val="28"/>
          <w:szCs w:val="28"/>
        </w:rPr>
        <w:t>7</w:t>
      </w:r>
      <w:r w:rsidRPr="00946F24">
        <w:rPr>
          <w:rFonts w:asciiTheme="majorHAnsi" w:hAnsiTheme="majorHAnsi"/>
          <w:b/>
          <w:sz w:val="28"/>
          <w:szCs w:val="28"/>
        </w:rPr>
        <w:t xml:space="preserve">» </w:t>
      </w:r>
      <w:r w:rsidR="00946F24" w:rsidRPr="00946F24">
        <w:rPr>
          <w:rFonts w:asciiTheme="majorHAnsi" w:hAnsiTheme="majorHAnsi"/>
          <w:b/>
          <w:sz w:val="28"/>
          <w:szCs w:val="28"/>
        </w:rPr>
        <w:t>им.М.Горького городского округа «город Кизляр»</w:t>
      </w:r>
    </w:p>
    <w:p w:rsidR="00E81F89" w:rsidRPr="00946F24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/>
          <w:sz w:val="28"/>
          <w:szCs w:val="28"/>
        </w:rPr>
      </w:pPr>
      <w:r w:rsidRPr="00946F24">
        <w:rPr>
          <w:rFonts w:asciiTheme="majorHAnsi" w:hAnsiTheme="majorHAnsi"/>
          <w:b/>
          <w:sz w:val="28"/>
          <w:szCs w:val="28"/>
        </w:rPr>
        <w:t>на 201</w:t>
      </w:r>
      <w:r w:rsidR="00946F24" w:rsidRPr="00946F24">
        <w:rPr>
          <w:rFonts w:asciiTheme="majorHAnsi" w:hAnsiTheme="majorHAnsi"/>
          <w:b/>
          <w:sz w:val="28"/>
          <w:szCs w:val="28"/>
        </w:rPr>
        <w:t>7</w:t>
      </w:r>
      <w:r w:rsidRPr="00946F24">
        <w:rPr>
          <w:rFonts w:asciiTheme="majorHAnsi" w:hAnsiTheme="majorHAnsi"/>
          <w:b/>
          <w:sz w:val="28"/>
          <w:szCs w:val="28"/>
        </w:rPr>
        <w:t xml:space="preserve"> – 201</w:t>
      </w:r>
      <w:r w:rsidR="00946F24" w:rsidRPr="00946F24">
        <w:rPr>
          <w:rFonts w:asciiTheme="majorHAnsi" w:hAnsiTheme="majorHAnsi"/>
          <w:b/>
          <w:sz w:val="28"/>
          <w:szCs w:val="28"/>
        </w:rPr>
        <w:t>8</w:t>
      </w:r>
      <w:r w:rsidRPr="00946F24">
        <w:rPr>
          <w:rFonts w:asciiTheme="majorHAnsi" w:hAnsiTheme="majorHAnsi"/>
          <w:b/>
          <w:sz w:val="28"/>
          <w:szCs w:val="28"/>
        </w:rPr>
        <w:t xml:space="preserve"> уч.год</w:t>
      </w:r>
    </w:p>
    <w:p w:rsidR="00F32BBB" w:rsidRDefault="00F32BBB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ru-RU"/>
        </w:rPr>
        <w:t>Цели: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- повышение качества образования;</w:t>
      </w:r>
    </w:p>
    <w:p w:rsidR="00E81F89" w:rsidRPr="00946F24" w:rsidRDefault="00E81F89" w:rsidP="00946F2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- создание условий для удовлетворения потребностей личности в образовательной   подготовке;                                                                          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- совершенствование организации учебного процесса.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ru-RU"/>
        </w:rPr>
        <w:t>Задачи: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</w:t>
      </w:r>
    </w:p>
    <w:p w:rsidR="00E81F89" w:rsidRPr="00946F24" w:rsidRDefault="00E81F89" w:rsidP="00946F2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E81F89" w:rsidRPr="00946F24" w:rsidRDefault="00E81F89" w:rsidP="00946F2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совершенствование условий для современного образования и воспитания обучающихся с учётом их индивидуальных особенностей.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E81F89" w:rsidRPr="00946F24" w:rsidRDefault="00E81F89" w:rsidP="00946F24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Повышение качества образования в школе в 201</w:t>
      </w:r>
      <w:r w:rsid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7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-201</w:t>
      </w:r>
      <w:r w:rsid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8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учебном году.</w:t>
      </w:r>
    </w:p>
    <w:p w:rsidR="00E81F89" w:rsidRPr="00946F24" w:rsidRDefault="00E81F89" w:rsidP="00946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Рост познавательной мотивации обучающихся (увеличение количества обучающихся , участвующих в школьных, </w:t>
      </w:r>
      <w:r w:rsid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муниципальных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, региональных олимпиадах, конкурсах и проектах).</w:t>
      </w:r>
    </w:p>
    <w:p w:rsidR="00E81F89" w:rsidRPr="00946F24" w:rsidRDefault="00E81F89" w:rsidP="00946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E81F89" w:rsidRDefault="00E81F89" w:rsidP="00946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Сохранение здоровья учащихся.</w:t>
      </w:r>
    </w:p>
    <w:p w:rsidR="00E81F89" w:rsidRPr="00946F24" w:rsidRDefault="00CE1CD6" w:rsidP="00CE1CD6">
      <w:pPr>
        <w:pStyle w:val="a6"/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1. 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Система безотметочного обучения в 1 классе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Безотметочное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Безотметочное обучение вводится в 1</w:t>
      </w:r>
      <w:r w:rsid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-х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класс</w:t>
      </w:r>
      <w:r w:rsid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ах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начальной школы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  <w:t>Основными принципами безотметочного обучения являются: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при осуществлении оценочных и контролирующих действий;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критериальность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– содержательный контроль и оценка строятся на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br/>
        <w:t>критериальной, выработанной совместно с учащимися основе. Критерии должны быть однозначными и предельно четкими;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приоритет самооценки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– с учетом непрерывности процесса обучения,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гибкость и вариативность инструментария оценки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– в учебном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lastRenderedPageBreak/>
        <w:t>-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сочетание качественной и количественной составляющих оценки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– качественная составляющая обеспечивает всестороннее видение способностей учащихся, позволяет отражать такие важные характеристики, как коммуникативность,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естественность процесса контроля и оценки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– контроль и оценка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E81F89" w:rsidRPr="00946F24" w:rsidRDefault="00E81F89" w:rsidP="00946F2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2. Система контроля индивидуальных достижений</w:t>
      </w:r>
      <w:r w:rsid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</w:t>
      </w:r>
      <w:r w:rsidRPr="00946F24">
        <w:rPr>
          <w:rFonts w:asciiTheme="majorHAnsi" w:eastAsia="Times New Roman" w:hAnsiTheme="majorHAnsi" w:cs="Tahoma"/>
          <w:b/>
          <w:color w:val="000000"/>
          <w:sz w:val="24"/>
          <w:szCs w:val="24"/>
          <w:lang w:eastAsia="ru-RU"/>
        </w:rPr>
        <w:t>обучающихся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2-11 классов.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Основные 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виды контроля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: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 </w:t>
      </w:r>
      <w:r w:rsidRPr="00946F24">
        <w:rPr>
          <w:rFonts w:asciiTheme="majorHAnsi" w:eastAsia="Times New Roman" w:hAnsiTheme="majorHAnsi" w:cs="Tahoma"/>
          <w:iCs/>
          <w:color w:val="000000"/>
          <w:sz w:val="24"/>
          <w:szCs w:val="24"/>
          <w:u w:val="single"/>
          <w:lang w:eastAsia="ru-RU"/>
        </w:rPr>
        <w:t>по месту в процессе обучения: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предварительный контроль, позволяющий определить исходный уровень обученности и развития учащихся;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итоговый контроль, определяющий итоговый уровень знаний учащихся по предметам и степень сформированности основных компонентов учебной деятельности школьников;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  <w:t>- </w:t>
      </w:r>
      <w:r w:rsidRPr="00946F24">
        <w:rPr>
          <w:rFonts w:asciiTheme="majorHAnsi" w:eastAsia="Times New Roman" w:hAnsiTheme="majorHAnsi" w:cs="Tahoma"/>
          <w:iCs/>
          <w:color w:val="000000"/>
          <w:sz w:val="24"/>
          <w:szCs w:val="24"/>
          <w:u w:val="single"/>
          <w:lang w:eastAsia="ru-RU"/>
        </w:rPr>
        <w:t>по содержанию: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  <w:t>- </w:t>
      </w:r>
      <w:r w:rsidRPr="00946F24">
        <w:rPr>
          <w:rFonts w:asciiTheme="majorHAnsi" w:eastAsia="Times New Roman" w:hAnsiTheme="majorHAnsi" w:cs="Tahoma"/>
          <w:iCs/>
          <w:color w:val="000000"/>
          <w:sz w:val="24"/>
          <w:szCs w:val="24"/>
          <w:u w:val="single"/>
          <w:lang w:eastAsia="ru-RU"/>
        </w:rPr>
        <w:t>по субъектам контрольно-оценочной деятельности: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внешний контроль, осуществляемый педагогом или одноклассниками (взаимоконтроль и взаимооценка);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сформированность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развитость познавательной активности и интересов, прилежания и старания;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сформированность познавательной активности и интересов, прилежания и старания.</w:t>
      </w:r>
    </w:p>
    <w:p w:rsidR="00E81F89" w:rsidRPr="00946F24" w:rsidRDefault="00E81F89" w:rsidP="00946F2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lastRenderedPageBreak/>
        <w:t>возможностей, а также осознание тех проблем, которые еще предстоит решить в ходе осуществления учебной деятельности.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E81F89" w:rsidRPr="00946F24" w:rsidRDefault="00E81F89" w:rsidP="00946F2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3. Формы контроля и оценки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EA1E58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</w:t>
      </w:r>
      <w:r w:rsidRPr="00EA1E58">
        <w:rPr>
          <w:rFonts w:asciiTheme="majorHAnsi" w:eastAsia="Times New Roman" w:hAnsiTheme="majorHAnsi" w:cs="Tahoma"/>
          <w:bCs/>
          <w:iCs/>
          <w:color w:val="000000"/>
          <w:sz w:val="24"/>
          <w:szCs w:val="24"/>
          <w:lang w:eastAsia="ru-RU"/>
        </w:rPr>
        <w:t>индивидуальной динамики</w:t>
      </w:r>
      <w:r w:rsidRPr="00946F24">
        <w:rPr>
          <w:rFonts w:asciiTheme="majorHAnsi" w:eastAsia="Times New Roman" w:hAnsiTheme="majorHAnsi" w:cs="Tahoma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качества усвоения предмета ребенком и не допускает сравнения его с другими детьми.</w:t>
      </w:r>
    </w:p>
    <w:p w:rsidR="00E81F89" w:rsidRPr="00EA1E58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</w:pPr>
      <w:r w:rsidRPr="00EA1E58">
        <w:rPr>
          <w:rFonts w:asciiTheme="majorHAnsi" w:eastAsia="Times New Roman" w:hAnsiTheme="majorHAnsi" w:cs="Tahoma"/>
          <w:color w:val="000000"/>
          <w:sz w:val="24"/>
          <w:szCs w:val="24"/>
          <w:u w:val="single"/>
          <w:lang w:eastAsia="ru-RU"/>
        </w:rPr>
        <w:t>Для отслеживания уровня усвоения знаний и умений используются: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стартовые (входной контроль) проверочные работы;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текущие проверочные работы;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итоговые проверочные работы;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тестовые диагностические работы;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устный опрос;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проверка сформированности навыков чтения;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“портфолио” ученика.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EA1E58">
        <w:rPr>
          <w:rFonts w:asciiTheme="majorHAnsi" w:eastAsia="Times New Roman" w:hAnsiTheme="majorHAnsi" w:cs="Tahoma"/>
          <w:b/>
          <w:bCs/>
          <w:iCs/>
          <w:color w:val="000000"/>
          <w:sz w:val="24"/>
          <w:szCs w:val="24"/>
          <w:lang w:eastAsia="ru-RU"/>
        </w:rPr>
        <w:t>Стартовая работа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EA1E58">
        <w:rPr>
          <w:rFonts w:asciiTheme="majorHAnsi" w:eastAsia="Times New Roman" w:hAnsiTheme="majorHAnsi" w:cs="Tahoma"/>
          <w:b/>
          <w:bCs/>
          <w:iCs/>
          <w:color w:val="000000"/>
          <w:sz w:val="24"/>
          <w:szCs w:val="24"/>
          <w:lang w:eastAsia="ru-RU"/>
        </w:rPr>
        <w:t>Текущий контроль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EA1E58">
        <w:rPr>
          <w:rFonts w:asciiTheme="majorHAnsi" w:eastAsia="Times New Roman" w:hAnsiTheme="majorHAnsi" w:cs="Tahoma"/>
          <w:b/>
          <w:bCs/>
          <w:iCs/>
          <w:color w:val="000000"/>
          <w:sz w:val="24"/>
          <w:szCs w:val="24"/>
          <w:lang w:eastAsia="ru-RU"/>
        </w:rPr>
        <w:t>Тестовая диагностическая работа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EA1E58">
        <w:rPr>
          <w:rFonts w:asciiTheme="majorHAnsi" w:eastAsia="Times New Roman" w:hAnsiTheme="majorHAnsi" w:cs="Tahoma"/>
          <w:b/>
          <w:bCs/>
          <w:iCs/>
          <w:color w:val="000000"/>
          <w:sz w:val="24"/>
          <w:szCs w:val="24"/>
          <w:lang w:eastAsia="ru-RU"/>
        </w:rPr>
        <w:t>Тематическая проверочная работа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EA1E58">
        <w:rPr>
          <w:rFonts w:asciiTheme="majorHAnsi" w:eastAsia="Times New Roman" w:hAnsiTheme="majorHAnsi" w:cs="Tahoma"/>
          <w:b/>
          <w:bCs/>
          <w:iCs/>
          <w:color w:val="000000"/>
          <w:sz w:val="24"/>
          <w:szCs w:val="24"/>
          <w:lang w:eastAsia="ru-RU"/>
        </w:rPr>
        <w:t>Итоговая проверочная работа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«Портфолио»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аудированием, говорением, чтением, письмом.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lastRenderedPageBreak/>
        <w:t>Качественная характеристика знаний, умений и навыков составляется на основе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Итоговый результат усвоения предмета определяется в конце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E81F89" w:rsidRPr="00946F24" w:rsidRDefault="00E81F89" w:rsidP="00946F2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4. Взаимодействие участников образовательного процесса в процессе обучения.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</w:t>
      </w:r>
      <w:r w:rsidR="00EA1E58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я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т родительские собрания, а учителя предметники индивидуальные консультации.</w:t>
      </w:r>
    </w:p>
    <w:p w:rsidR="00E81F89" w:rsidRPr="00946F24" w:rsidRDefault="00E81F89" w:rsidP="00EA1E58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</w:p>
    <w:p w:rsidR="00E81F89" w:rsidRPr="00EA1E58" w:rsidRDefault="00E81F89" w:rsidP="00EA1E5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</w:pPr>
      <w:r w:rsidRPr="00EA1E58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План мероприятий по повышению качества образования выпускников</w:t>
      </w:r>
    </w:p>
    <w:p w:rsidR="00EA1E58" w:rsidRPr="00EA1E58" w:rsidRDefault="00EA1E58" w:rsidP="00EA1E58">
      <w:pPr>
        <w:pStyle w:val="a6"/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tbl>
      <w:tblPr>
        <w:tblW w:w="99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8"/>
        <w:gridCol w:w="5206"/>
        <w:gridCol w:w="2040"/>
        <w:gridCol w:w="1379"/>
      </w:tblGrid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A1E58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</w:pPr>
            <w:r w:rsidRPr="00EA1E58"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A1E58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</w:pPr>
            <w:r w:rsidRPr="00EA1E58"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A1E58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</w:pPr>
            <w:r w:rsidRPr="00EA1E58"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  <w:t>Ответственные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A1E58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</w:pPr>
            <w:r w:rsidRPr="00EA1E58">
              <w:rPr>
                <w:rFonts w:asciiTheme="majorHAnsi" w:eastAsia="Times New Roman" w:hAnsiTheme="majorHAnsi" w:cs="Tahoma"/>
                <w:b/>
                <w:color w:val="000000"/>
                <w:lang w:eastAsia="ru-RU"/>
              </w:rPr>
              <w:t>Где подводят итоги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A1E58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1.Проверка календарно-тематического планирования.</w:t>
            </w:r>
          </w:p>
          <w:p w:rsidR="00E81F89" w:rsidRPr="00946F24" w:rsidRDefault="00EA1E58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E81F89" w:rsidRPr="00946F24" w:rsidRDefault="00EA1E58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93315E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Зам.директора </w:t>
            </w:r>
            <w:r w:rsidR="00EA1E58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1.Изучение организации домашней работы выпускников.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4.Проведение классных, совместно с учащимися, родительских собраний в 9 –х и 11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ом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 классах о  выборе обучающимися предметов  для сдачи итоговой аттестации в форме ЕГЭ и ОГЭ;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о необходимости 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подготовки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материала для самостоятельной  работы выпускников  при подготовке к ЕГЭ и ОГЭ  по математике, русскому языку, физике,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биологии, обществознанию, английскому языку, химии, истории.</w:t>
            </w:r>
          </w:p>
          <w:p w:rsidR="00E81F89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  <w:p w:rsidR="00B10C8A" w:rsidRPr="00946F24" w:rsidRDefault="00B10C8A" w:rsidP="00B10C8A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5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Организация консультаций к подготовке к ЕГЭ и ОГЭ по предметам.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93315E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 xml:space="preserve">Зам.директора </w:t>
            </w:r>
          </w:p>
          <w:p w:rsidR="00E81F89" w:rsidRPr="00946F24" w:rsidRDefault="00EA1E58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 УВР, у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чителя-предметники.</w:t>
            </w:r>
          </w:p>
          <w:p w:rsidR="00E81F89" w:rsidRPr="00946F24" w:rsidRDefault="00E81F89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537138" w:rsidRPr="00946F24" w:rsidRDefault="00537138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Справка. Классные род.</w:t>
            </w:r>
          </w:p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собрания.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1.Посещение администрацией предметных курсов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по подготовке к ОГЭ, ЕГЭ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 9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-х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,11 классах.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2.Участие выпускников в школьных  и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предметных олимпиадах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3. Беседы с учащимися о выборе предметов для  пробных ЕГЭ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4. Проверка тетрадей для контрольных работ учащихся 9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-х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, 11 классов.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946F24" w:rsidRDefault="0093315E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Зам.директора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1.Классно-обобщающий контроль в 11 классе.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2. Административные контрольные работы за 1 полугодие по всем предметам в 9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-х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и 11 классах.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3.Анализ участия выпускников в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олимп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иадах и результатов пробных ЕГЭ и ОГЭ.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4. Подведение итогов обучения выпускников  по математике и русскому языку в I полугодии.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5. Организация дополнительных занятий с учащимися, имеющими спорные оценки по предмету, а так же со слабоуспевающими.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946F24" w:rsidRDefault="0093315E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Зам.директора </w:t>
            </w:r>
          </w:p>
          <w:p w:rsidR="00E81F89" w:rsidRPr="00946F24" w:rsidRDefault="00B10C8A" w:rsidP="00B10C8A">
            <w:pPr>
              <w:spacing w:after="0" w:line="240" w:lineRule="auto"/>
              <w:ind w:left="22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по УВР 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3. Проверка классных журналов  с целью выявления накопляемости  отметок и объективности их выставления.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B10C8A" w:rsidRPr="00946F24" w:rsidRDefault="00E81F89" w:rsidP="00F32BBB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5. Проведение классных, совместно с учащимися, родительских собраний о качес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тд.)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946F24" w:rsidRDefault="0093315E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Зам.директора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37138" w:rsidRPr="00946F24" w:rsidRDefault="00537138" w:rsidP="00537138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1.Классно-обобщающий контроль в 9 классе.</w:t>
            </w:r>
          </w:p>
          <w:p w:rsidR="00E81F89" w:rsidRPr="00946F24" w:rsidRDefault="0093315E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. Проверка тетрадей для контрольных работ учащихся 5-8, 10 классов.</w:t>
            </w:r>
          </w:p>
          <w:p w:rsidR="00E81F89" w:rsidRPr="00946F24" w:rsidRDefault="0093315E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.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Взаимопосещение уроков и элективных курсов по подготовке к ЕГЭ по математике, русскому языку, физике, биологии, обществознанию, английскому языку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, химии и истории.</w:t>
            </w:r>
          </w:p>
          <w:p w:rsidR="0093315E" w:rsidRPr="00946F24" w:rsidRDefault="0093315E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4. Организация дополнительных занятий с учащимися, имеющими спорные оценки по предмету, а так же со слабоуспевающими.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E81F89" w:rsidRPr="00946F24" w:rsidRDefault="0093315E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Зам.директора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Учителя-предметники.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Совещание при директоре.</w:t>
            </w:r>
          </w:p>
          <w:p w:rsidR="00E81F89" w:rsidRPr="00946F24" w:rsidRDefault="00E81F89" w:rsidP="00B10C8A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Заседания МО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1.Пробные ЕГЭ 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и ОГЭ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 9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-х классах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по русскому языку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и математике.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2.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Анализ итогов </w:t>
            </w:r>
            <w:r w:rsidR="00537138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второго триместра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 классам.</w:t>
            </w:r>
          </w:p>
          <w:p w:rsidR="00E81F89" w:rsidRPr="00946F24" w:rsidRDefault="0093315E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946F24" w:rsidRDefault="0093315E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Зам.директора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E81F89" w:rsidRPr="00946F24" w:rsidRDefault="00E81F89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2. Ознакомление учителей, учеников и их родителей  с расписанием</w:t>
            </w:r>
            <w:r w:rsidR="0093315E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E81F89" w:rsidRPr="00946F24" w:rsidRDefault="0093315E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93315E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Зам.директора 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по УВР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E81F89" w:rsidRPr="00946F24" w:rsidRDefault="00E81F89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93315E" w:rsidRPr="00946F24" w:rsidRDefault="0093315E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Классные руководители выпускных классов</w:t>
            </w:r>
          </w:p>
          <w:p w:rsidR="0093315E" w:rsidRPr="00946F24" w:rsidRDefault="0093315E" w:rsidP="00B10C8A">
            <w:pPr>
              <w:spacing w:after="0" w:line="240" w:lineRule="auto"/>
              <w:ind w:left="7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  <w:p w:rsidR="00E81F89" w:rsidRPr="00946F24" w:rsidRDefault="00B10C8A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Заседания М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</w:t>
            </w:r>
          </w:p>
          <w:p w:rsidR="00E81F89" w:rsidRPr="00946F24" w:rsidRDefault="00E81F89" w:rsidP="00B10C8A">
            <w:pPr>
              <w:spacing w:after="0" w:line="240" w:lineRule="auto"/>
              <w:ind w:left="13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B10C8A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1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.Проведение </w:t>
            </w:r>
            <w:r w:rsidR="0093315E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промежуточного контроля знаний в 5 – 8, 10 классах.</w:t>
            </w:r>
          </w:p>
          <w:p w:rsidR="00E81F89" w:rsidRPr="00946F24" w:rsidRDefault="00B10C8A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.Проверка классных журналов  с целью выявления накопляемости  отметок и объективности их выставления.</w:t>
            </w:r>
          </w:p>
          <w:p w:rsidR="00E81F89" w:rsidRPr="00946F24" w:rsidRDefault="00B10C8A" w:rsidP="00B10C8A">
            <w:pPr>
              <w:spacing w:after="0" w:line="240" w:lineRule="auto"/>
              <w:ind w:left="11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3</w:t>
            </w:r>
            <w:r w:rsidR="00E81F89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B10C8A">
            <w:pPr>
              <w:spacing w:after="0" w:line="240" w:lineRule="auto"/>
              <w:ind w:left="14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Зам.дир</w:t>
            </w:r>
            <w:r w:rsidR="0093315E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ектора </w:t>
            </w:r>
            <w:r w:rsidR="00B10C8A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E81F89" w:rsidRPr="00946F24" w:rsidRDefault="00E81F89" w:rsidP="00B10C8A">
            <w:pPr>
              <w:spacing w:after="0" w:line="240" w:lineRule="auto"/>
              <w:ind w:left="14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93315E" w:rsidRPr="00946F24" w:rsidRDefault="0093315E" w:rsidP="00B10C8A">
            <w:pPr>
              <w:spacing w:after="0" w:line="240" w:lineRule="auto"/>
              <w:ind w:left="14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93315E" w:rsidRPr="00946F24" w:rsidRDefault="0093315E" w:rsidP="00B10C8A">
            <w:pPr>
              <w:spacing w:after="0" w:line="240" w:lineRule="auto"/>
              <w:ind w:left="149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E81F89" w:rsidRPr="00946F24" w:rsidTr="00B10C8A">
        <w:trPr>
          <w:tblCellSpacing w:w="0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1.Анализ результатов итоговой аттестации учащихся 9</w:t>
            </w:r>
            <w:r w:rsidR="00F32BBB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-х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, 11-классов.</w:t>
            </w:r>
          </w:p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Зам.директора</w:t>
            </w:r>
            <w:r w:rsidR="00F32BBB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93315E" w:rsidP="00F32BBB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6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. Работа учителей-предметников школы с учащимися по повышению качества образования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а) Годовая циклограмма работы с учащимися по повышению их уровня обученности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611"/>
      </w:tblGrid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Работа по усвоению различных алгоритмов и памяток. Беседы по организации режима подготовки домашних заданий. Своевременный контроль </w:t>
            </w:r>
            <w:r w:rsidR="00DA5EBB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Повышение уровня обученности в 2-9 классах.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</w:t>
            </w:r>
            <w:r w:rsidR="00DA5EBB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оящей аттестацией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кл. Оптимальное использование часов школьного компонента.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Повышение мотивации учения у слабоуспевающих. Ликвидация пробелов. Формирование духа взаимопомощи и поддержки в коллективе учащихся. Повышение уровня обученности в 10-11 классах.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Возрастание престижа знаний в детском коллективе.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E81F89" w:rsidRPr="00946F24" w:rsidTr="00CE1CD6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8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Успешно сданны</w:t>
            </w:r>
            <w:r w:rsidR="00DA5EBB"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е выпускные экзамены в форме ОГЭ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 и ЕГЭ.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CE1CD6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б) Возрастная циклограмма работы с учащимися по повышению их уровня обученности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Недостаточная адаптированность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Своевременное устранение трудностей в учебе.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Своевременное устранение трудностей в учебе.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Повышенное внимание к учащимся. Сбор информации об испытываемых трудностях. Строгое соблюдение режима организации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Быстрое и безболезненное привыкание пятиклассников к учебе.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Увеличение числа хороших учащихся либо сохранение их числа постоянным.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Четкая и успешная сдача экзаменов.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3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4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3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i/>
          <w:iCs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CE1CD6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lastRenderedPageBreak/>
        <w:t>в)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Работа учителей школы с родителями по повышению качества образования учащихся</w:t>
      </w: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6"/>
        <w:gridCol w:w="3245"/>
        <w:gridCol w:w="2546"/>
        <w:gridCol w:w="2808"/>
      </w:tblGrid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Недостаточная адаптированность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Улучшение психологического климата класса.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Необходимость знакомства родителей с накопляемостью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Недостаточная информация о накопляемости и качестве 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Наличие неуспевающих.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 xml:space="preserve">Индивидуальные собеседования с родителями и учащимися, </w:t>
            </w: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Повышение уровня знаний указанных учащихся, ликвидация пробелов.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E81F89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Проблема организации летних занятий с отстающими.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5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DA5EBB" w:rsidP="00F32BB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7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. Критерии и показатели</w:t>
      </w:r>
      <w:r w:rsidR="00F32BBB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системы оценки качества образования в школе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</w:t>
      </w:r>
      <w:r w:rsidR="00F32BBB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вания на уровне учителя и школы:</w:t>
      </w:r>
    </w:p>
    <w:p w:rsidR="00E81F89" w:rsidRPr="00946F24" w:rsidRDefault="00E81F89" w:rsidP="00F32BB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  <w:r w:rsidR="00F32BBB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ab/>
        <w:t xml:space="preserve">- 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«Формирование функциональной грамотности (предметных компетенций</w:t>
      </w: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)»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E81F89" w:rsidRPr="00946F24" w:rsidRDefault="00E81F89" w:rsidP="00F32BB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Достижение учащимися положительных показателей в сравнении с предыдущим периодом (позитивная динамика уровня обученности)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Оценки промежуточной и итоговой аттестации.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Оценки промежуточного и итогового контроля.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lastRenderedPageBreak/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  <w:r w:rsidR="00F32BBB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ab/>
        <w:t xml:space="preserve">- 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«Формирование социальных компетенций»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Сформированность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Отсутствие правонарушений у обучающихся за отчетный период.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  <w:r w:rsidR="00F32BBB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ab/>
        <w:t xml:space="preserve">- </w:t>
      </w: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«Формирование поликультурных компетенций»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Отсутствие конфликтов на межнациональной и религиозной почве. Эмоциональная отзывчивость, эмпатия, толерантность.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7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Участие в конкурсах, проектах.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F32BBB" w:rsidP="00F32BBB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- 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«Формирование коммуникативных компетенций»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Владение конкретными навыками, поведенческими реакциями, умением решать конфликтные ситуации. Сформированность навыков работы в группе, выполнение различных социальных ролей в коллективе.</w:t>
            </w:r>
          </w:p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6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6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6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Читательская активность.</w:t>
            </w:r>
          </w:p>
        </w:tc>
      </w:tr>
    </w:tbl>
    <w:p w:rsidR="00E81F89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CE1CD6" w:rsidRPr="00946F24" w:rsidRDefault="00CE1CD6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E81F89" w:rsidRPr="00946F24" w:rsidRDefault="00F32BBB" w:rsidP="00F32BBB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- </w:t>
      </w:r>
      <w:r w:rsidR="00E81F89"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« 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Формирование информационных компетенций»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5"/>
        <w:gridCol w:w="3180"/>
      </w:tblGrid>
      <w:tr w:rsidR="00E81F89" w:rsidRPr="00946F24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6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Предъявленный продукт.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F32BBB" w:rsidP="00F32BBB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- 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«Формирование интеллектуальных компетенций»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6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6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68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E81F89" w:rsidRPr="00946F24" w:rsidRDefault="00E81F89" w:rsidP="00E81F89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 </w:t>
      </w:r>
    </w:p>
    <w:p w:rsidR="00E81F89" w:rsidRPr="00946F24" w:rsidRDefault="00F32BBB" w:rsidP="00F32BBB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- </w:t>
      </w:r>
      <w:r w:rsidR="00E81F89" w:rsidRPr="00946F2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«Общекультурные компетенции»</w:t>
      </w:r>
    </w:p>
    <w:p w:rsidR="00E81F89" w:rsidRPr="00946F24" w:rsidRDefault="00E81F89" w:rsidP="00F32BB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946F24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0"/>
        <w:gridCol w:w="4920"/>
      </w:tblGrid>
      <w:tr w:rsidR="00E81F89" w:rsidRPr="00946F24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946F24" w:rsidRDefault="00E81F89" w:rsidP="00E81F89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Формирование культуры здоровьесбережения.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Доля детей, участвующих в оздоровительных и здоровьеформирующих мероприятиях различного вида.</w:t>
            </w:r>
          </w:p>
        </w:tc>
      </w:tr>
      <w:tr w:rsidR="00E81F89" w:rsidRPr="00946F24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42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946F24" w:rsidRDefault="00E81F89" w:rsidP="00F32BBB">
            <w:pPr>
              <w:spacing w:after="0" w:line="240" w:lineRule="auto"/>
              <w:ind w:left="170"/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</w:pPr>
            <w:r w:rsidRPr="00946F24">
              <w:rPr>
                <w:rFonts w:asciiTheme="majorHAnsi" w:eastAsia="Times New Roman" w:hAnsiTheme="majorHAnsi" w:cs="Tahoma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Pr="00AA67EB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sectPr w:rsidR="00E81F89" w:rsidRPr="00AA67EB" w:rsidSect="00CE1CD6">
      <w:footerReference w:type="default" r:id="rId7"/>
      <w:pgSz w:w="11906" w:h="16838"/>
      <w:pgMar w:top="993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DB7" w:rsidRDefault="00EC3DB7" w:rsidP="00F32BBB">
      <w:pPr>
        <w:spacing w:after="0" w:line="240" w:lineRule="auto"/>
      </w:pPr>
      <w:r>
        <w:separator/>
      </w:r>
    </w:p>
  </w:endnote>
  <w:endnote w:type="continuationSeparator" w:id="1">
    <w:p w:rsidR="00EC3DB7" w:rsidRDefault="00EC3DB7" w:rsidP="00F3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1927"/>
      <w:docPartObj>
        <w:docPartGallery w:val="Page Numbers (Bottom of Page)"/>
        <w:docPartUnique/>
      </w:docPartObj>
    </w:sdtPr>
    <w:sdtContent>
      <w:p w:rsidR="00F32BBB" w:rsidRDefault="00F32BBB">
        <w:pPr>
          <w:pStyle w:val="a9"/>
          <w:jc w:val="right"/>
        </w:pPr>
        <w:fldSimple w:instr=" PAGE   \* MERGEFORMAT ">
          <w:r w:rsidR="00CE1CD6">
            <w:rPr>
              <w:noProof/>
            </w:rPr>
            <w:t>13</w:t>
          </w:r>
        </w:fldSimple>
      </w:p>
    </w:sdtContent>
  </w:sdt>
  <w:p w:rsidR="00F32BBB" w:rsidRDefault="00F32B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DB7" w:rsidRDefault="00EC3DB7" w:rsidP="00F32BBB">
      <w:pPr>
        <w:spacing w:after="0" w:line="240" w:lineRule="auto"/>
      </w:pPr>
      <w:r>
        <w:separator/>
      </w:r>
    </w:p>
  </w:footnote>
  <w:footnote w:type="continuationSeparator" w:id="1">
    <w:p w:rsidR="00EC3DB7" w:rsidRDefault="00EC3DB7" w:rsidP="00F3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BE6E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9302E"/>
    <w:multiLevelType w:val="hybridMultilevel"/>
    <w:tmpl w:val="3662DA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7EB"/>
    <w:rsid w:val="00024229"/>
    <w:rsid w:val="000B1DC6"/>
    <w:rsid w:val="00131FFB"/>
    <w:rsid w:val="00236244"/>
    <w:rsid w:val="003D6111"/>
    <w:rsid w:val="00537138"/>
    <w:rsid w:val="005F26D3"/>
    <w:rsid w:val="0093315E"/>
    <w:rsid w:val="00946F24"/>
    <w:rsid w:val="00AA67EB"/>
    <w:rsid w:val="00B10C8A"/>
    <w:rsid w:val="00B9281C"/>
    <w:rsid w:val="00CE1CD6"/>
    <w:rsid w:val="00DA5EBB"/>
    <w:rsid w:val="00E81F89"/>
    <w:rsid w:val="00EA1E58"/>
    <w:rsid w:val="00EC3DB7"/>
    <w:rsid w:val="00F3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3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BBB"/>
  </w:style>
  <w:style w:type="paragraph" w:styleId="a9">
    <w:name w:val="footer"/>
    <w:basedOn w:val="a"/>
    <w:link w:val="aa"/>
    <w:uiPriority w:val="99"/>
    <w:unhideWhenUsed/>
    <w:rsid w:val="00F3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4333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Мячкова</dc:creator>
  <cp:lastModifiedBy>Пользователь Windows</cp:lastModifiedBy>
  <cp:revision>4</cp:revision>
  <dcterms:created xsi:type="dcterms:W3CDTF">2015-10-23T06:48:00Z</dcterms:created>
  <dcterms:modified xsi:type="dcterms:W3CDTF">2017-12-16T16:58:00Z</dcterms:modified>
</cp:coreProperties>
</file>