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2E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Структура  контингента 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>по АОП вариант 7.1.</w:t>
      </w:r>
    </w:p>
    <w:p w:rsidR="007C416D" w:rsidRPr="007C416D" w:rsidRDefault="00F5272F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="00B343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6F30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общего </w:t>
      </w:r>
      <w:r w:rsidR="00FE382E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3238"/>
      </w:tblGrid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FE382E" w:rsidRPr="00256F30" w:rsidRDefault="00FE382E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E382E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FE382E" w:rsidRPr="00256F30" w:rsidTr="00FE38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5272F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82E" w:rsidRPr="00256F30" w:rsidRDefault="00F5272F" w:rsidP="00FE3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7C416D"/>
    <w:rsid w:val="00124CFB"/>
    <w:rsid w:val="001F21AA"/>
    <w:rsid w:val="00256F30"/>
    <w:rsid w:val="007844E3"/>
    <w:rsid w:val="007C416D"/>
    <w:rsid w:val="00B343E6"/>
    <w:rsid w:val="00D41565"/>
    <w:rsid w:val="00ED6C61"/>
    <w:rsid w:val="00F5272F"/>
    <w:rsid w:val="00FE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2022-04-19T08:58:00Z</dcterms:created>
  <dcterms:modified xsi:type="dcterms:W3CDTF">2022-04-19T11:38:00Z</dcterms:modified>
</cp:coreProperties>
</file>